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1B" w:rsidRPr="007D411B" w:rsidRDefault="007D411B" w:rsidP="007E2B05">
      <w:pPr>
        <w:pBdr>
          <w:bottom w:val="single" w:sz="6" w:space="6" w:color="C6E098"/>
        </w:pBd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4439"/>
        <w:gridCol w:w="3791"/>
      </w:tblGrid>
      <w:tr w:rsidR="007D411B" w:rsidRPr="007D411B" w:rsidTr="007D411B">
        <w:tc>
          <w:tcPr>
            <w:tcW w:w="10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D411B" w:rsidRPr="007D411B" w:rsidRDefault="007D411B" w:rsidP="007E2B05">
            <w:pPr>
              <w:spacing w:before="150" w:after="0" w:line="240" w:lineRule="auto"/>
              <w:ind w:left="375" w:right="375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НОРМАТИВНО-ПРАВОВОЕ ОБЕСПЕЧЕНИЕ ДЕЯТЕЛЬНОСТИ СЛУЖБ МЕДИАЦИИ</w:t>
            </w:r>
          </w:p>
        </w:tc>
      </w:tr>
      <w:tr w:rsidR="007D411B" w:rsidRPr="007D411B" w:rsidTr="007D411B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D411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D411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b/>
                <w:bCs/>
                <w:lang w:eastAsia="ru-RU"/>
              </w:rPr>
              <w:t>Наименование нормативно-</w:t>
            </w:r>
          </w:p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b/>
                <w:bCs/>
                <w:lang w:eastAsia="ru-RU"/>
              </w:rPr>
              <w:t>правового акта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b/>
                <w:bCs/>
                <w:lang w:eastAsia="ru-RU"/>
              </w:rPr>
              <w:t>Краткое обоснование включения нормативного правового акта в нормативно-правовое обеспечение деятельности служб медиации</w:t>
            </w:r>
          </w:p>
        </w:tc>
      </w:tr>
      <w:tr w:rsidR="007D411B" w:rsidRPr="007D411B" w:rsidTr="007D411B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E2B05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="007D411B" w:rsidRPr="007D411B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Федеральный закон от 29 декабря 2012 г. N 273-ФЗ "Об образовании в Российской Федерации";</w:t>
              </w:r>
            </w:hyperlink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регулирование отношений субъектов взаимодействия в сфере образования;</w:t>
            </w:r>
          </w:p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определение ответственности сторон;</w:t>
            </w:r>
          </w:p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основные принципы инновационной деятельности;</w:t>
            </w:r>
          </w:p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регулирование разработки программ развития образовательных организаций.</w:t>
            </w:r>
          </w:p>
        </w:tc>
        <w:bookmarkStart w:id="0" w:name="_GoBack"/>
        <w:bookmarkEnd w:id="0"/>
      </w:tr>
      <w:tr w:rsidR="007D411B" w:rsidRPr="007D411B" w:rsidTr="007D411B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E2B05" w:rsidP="007D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D411B" w:rsidRPr="007D411B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Федеральный закон от 24 июля 1998 г. N 124-ФЗ "Об основных гарантиях прав ребенка в Российской Федерации"</w:t>
              </w:r>
            </w:hyperlink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регулирование отношений, </w:t>
            </w:r>
            <w:r w:rsidRPr="007D411B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t>возникающих в связи с реализацией основных гарантий прав и законных интересов ребенка в Российской Федерации.</w:t>
            </w: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7D411B" w:rsidRPr="007D411B" w:rsidTr="007D411B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3.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E2B05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="007D411B" w:rsidRPr="007D411B">
                <w:rPr>
                  <w:rFonts w:ascii="Tahoma" w:eastAsia="Times New Roman" w:hAnsi="Tahoma" w:cs="Tahoma"/>
                  <w:color w:val="0000FF"/>
                  <w:sz w:val="21"/>
                  <w:szCs w:val="21"/>
                  <w:u w:val="single"/>
                  <w:lang w:eastAsia="ru-RU"/>
                </w:rPr>
                <w:t>Федеральный закон от 27 июля 2010 г. N 193-ФЗ "Об альтернативной процедуре урегулирования споров с участием посредника (процедуре медиации)"</w:t>
              </w:r>
            </w:hyperlink>
          </w:p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регулирование отношений, связанных с применением процедуры медиации к спорам, возникающим из гражданских правоотношений, в том числе в связи с осуществлением предпринимательской и иной экономической деятельности, а также спорам, возникающим из трудовых правоотношений и семейных правоотношений.</w:t>
            </w:r>
          </w:p>
        </w:tc>
      </w:tr>
      <w:tr w:rsidR="007D411B" w:rsidRPr="007D411B" w:rsidTr="007D411B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4.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E2B05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="007D411B" w:rsidRPr="007D411B">
                <w:rPr>
                  <w:rFonts w:ascii="Tahoma" w:eastAsia="Times New Roman" w:hAnsi="Tahoma" w:cs="Tahoma"/>
                  <w:color w:val="0000FF"/>
                  <w:u w:val="single"/>
                  <w:shd w:val="clear" w:color="auto" w:fill="FFFFFF"/>
                  <w:lang w:eastAsia="ru-RU"/>
                </w:rPr>
                <w:t>Указ Президента РФ от 1 июня 2012 г. N 761 "О Национальной стратегии действий в интересах детей на 2012 – 2017 годы"</w:t>
              </w:r>
            </w:hyperlink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 xml:space="preserve">- регулирование отношений, связанных </w:t>
            </w:r>
            <w:proofErr w:type="spellStart"/>
            <w:r w:rsidRPr="007D411B">
              <w:rPr>
                <w:rFonts w:ascii="Tahoma" w:eastAsia="Times New Roman" w:hAnsi="Tahoma" w:cs="Tahoma"/>
                <w:lang w:eastAsia="ru-RU"/>
              </w:rPr>
              <w:t>с</w:t>
            </w:r>
            <w:r w:rsidRPr="007D411B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t>созданием</w:t>
            </w:r>
            <w:proofErr w:type="spellEnd"/>
            <w:r w:rsidRPr="007D411B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t xml:space="preserve"> системы защиты и обеспечения прав и интересов детей и дружественного к ребенку </w:t>
            </w:r>
            <w:r w:rsidRPr="007D411B">
              <w:rPr>
                <w:rFonts w:ascii="Tahoma" w:eastAsia="Times New Roman" w:hAnsi="Tahoma" w:cs="Tahoma"/>
                <w:shd w:val="clear" w:color="auto" w:fill="FFFFFF"/>
                <w:lang w:eastAsia="ru-RU"/>
              </w:rPr>
              <w:lastRenderedPageBreak/>
              <w:t>правосудия</w:t>
            </w: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7D411B" w:rsidRPr="007D411B" w:rsidTr="007D411B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lastRenderedPageBreak/>
              <w:t>6.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План первоочередных мероприятий до 2014 года по реализации важнейших положений Национальной стратегии действий в интересах детей на 2012-2017 годы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регулирование отношений, связанных с развитием сети служб медиации в целях реализации восстановительного правосудия.</w:t>
            </w: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7D411B" w:rsidRPr="007D411B" w:rsidTr="007D411B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7.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Концепция</w:t>
            </w:r>
            <w:r w:rsidRPr="007D411B">
              <w:rPr>
                <w:rFonts w:ascii="Tahoma" w:eastAsia="Times New Roman" w:hAnsi="Tahoma" w:cs="Tahoma"/>
                <w:lang w:eastAsia="ru-RU"/>
              </w:rPr>
              <w:br/>
              <w:t>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      </w:r>
            <w:proofErr w:type="gramStart"/>
            <w:r w:rsidRPr="007D411B">
              <w:rPr>
                <w:rFonts w:ascii="Tahoma" w:eastAsia="Times New Roman" w:hAnsi="Tahoma" w:cs="Tahoma"/>
                <w:lang w:eastAsia="ru-RU"/>
              </w:rPr>
              <w:t>.</w:t>
            </w:r>
            <w:proofErr w:type="gramEnd"/>
            <w:r w:rsidRPr="007D411B">
              <w:rPr>
                <w:rFonts w:ascii="Tahoma" w:eastAsia="Times New Roman" w:hAnsi="Tahoma" w:cs="Tahoma"/>
                <w:lang w:eastAsia="ru-RU"/>
              </w:rPr>
              <w:br/>
              <w:t>(</w:t>
            </w:r>
            <w:proofErr w:type="gramStart"/>
            <w:r w:rsidRPr="007D411B">
              <w:rPr>
                <w:rFonts w:ascii="Tahoma" w:eastAsia="Times New Roman" w:hAnsi="Tahoma" w:cs="Tahoma"/>
                <w:lang w:eastAsia="ru-RU"/>
              </w:rPr>
              <w:t>у</w:t>
            </w:r>
            <w:proofErr w:type="gramEnd"/>
            <w:r w:rsidRPr="007D411B">
              <w:rPr>
                <w:rFonts w:ascii="Tahoma" w:eastAsia="Times New Roman" w:hAnsi="Tahoma" w:cs="Tahoma"/>
                <w:lang w:eastAsia="ru-RU"/>
              </w:rPr>
              <w:t>тв. </w:t>
            </w:r>
            <w:proofErr w:type="spellStart"/>
            <w:r w:rsidRPr="007D411B">
              <w:rPr>
                <w:rFonts w:ascii="Tahoma" w:eastAsia="Times New Roman" w:hAnsi="Tahoma" w:cs="Tahoma"/>
                <w:lang w:eastAsia="ru-RU"/>
              </w:rPr>
              <w:fldChar w:fldCharType="begin"/>
            </w:r>
            <w:r w:rsidRPr="007D411B">
              <w:rPr>
                <w:rFonts w:ascii="Tahoma" w:eastAsia="Times New Roman" w:hAnsi="Tahoma" w:cs="Tahoma"/>
                <w:lang w:eastAsia="ru-RU"/>
              </w:rPr>
              <w:instrText xml:space="preserve"> HYPERLINK "http://base.garant.ru/70708642/" </w:instrText>
            </w:r>
            <w:r w:rsidRPr="007D411B">
              <w:rPr>
                <w:rFonts w:ascii="Tahoma" w:eastAsia="Times New Roman" w:hAnsi="Tahoma" w:cs="Tahoma"/>
                <w:lang w:eastAsia="ru-RU"/>
              </w:rPr>
              <w:fldChar w:fldCharType="separate"/>
            </w:r>
            <w:r w:rsidRPr="007D411B">
              <w:rPr>
                <w:rFonts w:ascii="Tahoma" w:eastAsia="Times New Roman" w:hAnsi="Tahoma" w:cs="Tahoma"/>
                <w:color w:val="0000FF"/>
                <w:u w:val="single"/>
                <w:lang w:eastAsia="ru-RU"/>
              </w:rPr>
              <w:t>распоряжением</w:t>
            </w:r>
            <w:r w:rsidRPr="007D411B">
              <w:rPr>
                <w:rFonts w:ascii="Tahoma" w:eastAsia="Times New Roman" w:hAnsi="Tahoma" w:cs="Tahoma"/>
                <w:lang w:eastAsia="ru-RU"/>
              </w:rPr>
              <w:fldChar w:fldCharType="end"/>
            </w:r>
            <w:r w:rsidRPr="007D411B">
              <w:rPr>
                <w:rFonts w:ascii="Tahoma" w:eastAsia="Times New Roman" w:hAnsi="Tahoma" w:cs="Tahoma"/>
                <w:lang w:eastAsia="ru-RU"/>
              </w:rPr>
              <w:t>Правительства</w:t>
            </w:r>
            <w:proofErr w:type="spellEnd"/>
            <w:r w:rsidRPr="007D411B">
              <w:rPr>
                <w:rFonts w:ascii="Tahoma" w:eastAsia="Times New Roman" w:hAnsi="Tahoma" w:cs="Tahoma"/>
                <w:lang w:eastAsia="ru-RU"/>
              </w:rPr>
              <w:t xml:space="preserve"> РФ от 30 июля 2014 г. N 1430-р)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– от семьи до высшей школы.</w:t>
            </w: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7D411B" w:rsidRPr="007D411B" w:rsidTr="007D411B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8.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Стратегия инновационного развития Российской Федерации на период до 2020 года</w:t>
            </w:r>
            <w:r w:rsidRPr="007D4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определение основных векторов инновационного развития системы образования;</w:t>
            </w:r>
          </w:p>
          <w:p w:rsidR="007D411B" w:rsidRPr="007D411B" w:rsidRDefault="007D411B" w:rsidP="007D411B">
            <w:pPr>
              <w:spacing w:before="150" w:after="0" w:line="240" w:lineRule="auto"/>
              <w:ind w:left="375" w:right="375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D411B">
              <w:rPr>
                <w:rFonts w:ascii="Tahoma" w:eastAsia="Times New Roman" w:hAnsi="Tahoma" w:cs="Tahoma"/>
                <w:lang w:eastAsia="ru-RU"/>
              </w:rPr>
              <w:t>- обоснование ключевых компетентностей обучающихся и профессиональных компетентностей педагогических и руководящих работников, необходимых в современных условиях для эффективного функционирования организации и экономики в целом.</w:t>
            </w:r>
          </w:p>
        </w:tc>
      </w:tr>
    </w:tbl>
    <w:p w:rsidR="008F5DFC" w:rsidRDefault="008F5DFC"/>
    <w:sectPr w:rsidR="008F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8EA"/>
    <w:multiLevelType w:val="multilevel"/>
    <w:tmpl w:val="72409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B"/>
    <w:rsid w:val="007D411B"/>
    <w:rsid w:val="007E2B05"/>
    <w:rsid w:val="008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0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791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183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2018-12-09T19:20:00Z</dcterms:created>
  <dcterms:modified xsi:type="dcterms:W3CDTF">2018-12-09T19:27:00Z</dcterms:modified>
</cp:coreProperties>
</file>